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207992">
        <w:rPr>
          <w:bCs/>
          <w:sz w:val="22"/>
          <w:szCs w:val="22"/>
          <w:lang w:val="hu-HU"/>
        </w:rPr>
        <w:t>M</w:t>
      </w:r>
      <w:r w:rsidR="003F1717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3F1717">
        <w:rPr>
          <w:sz w:val="22"/>
          <w:szCs w:val="22"/>
          <w:lang w:val="hr-HR"/>
        </w:rPr>
        <w:t>3</w:t>
      </w:r>
      <w:r w:rsidR="00207992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207992">
        <w:rPr>
          <w:sz w:val="22"/>
          <w:szCs w:val="22"/>
          <w:lang w:val="hr-HR"/>
        </w:rPr>
        <w:t>2</w:t>
      </w:r>
      <w:r w:rsidR="00207992">
        <w:rPr>
          <w:sz w:val="22"/>
          <w:szCs w:val="22"/>
        </w:rPr>
        <w:t>-</w:t>
      </w:r>
      <w:r w:rsidR="00DB6712">
        <w:rPr>
          <w:sz w:val="22"/>
          <w:szCs w:val="22"/>
        </w:rPr>
        <w:t>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9F5453">
              <w:rPr>
                <w:b/>
                <w:sz w:val="22"/>
                <w:szCs w:val="22"/>
                <w:lang w:val="hu-HU"/>
              </w:rPr>
              <w:t>MESTER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r w:rsidR="003924A1">
              <w:rPr>
                <w:b/>
                <w:sz w:val="22"/>
                <w:szCs w:val="22"/>
                <w:lang w:val="hu-HU"/>
              </w:rPr>
              <w:t>TAN</w:t>
            </w:r>
            <w:r w:rsidR="003F1717">
              <w:rPr>
                <w:b/>
                <w:sz w:val="22"/>
                <w:szCs w:val="22"/>
                <w:lang w:val="hu-HU"/>
              </w:rPr>
              <w:t>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9F5453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9F5453">
              <w:rPr>
                <w:sz w:val="22"/>
                <w:szCs w:val="22"/>
                <w:lang w:val="hu-HU"/>
              </w:rPr>
              <w:t>egyetemi mesterképzés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– </w:t>
            </w:r>
            <w:r w:rsidR="009F5453">
              <w:rPr>
                <w:sz w:val="22"/>
                <w:szCs w:val="22"/>
                <w:lang w:val="hu-HU"/>
              </w:rPr>
              <w:t>másodfokú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DB671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B6712" w:rsidRPr="00DB6712">
              <w:rPr>
                <w:b/>
                <w:sz w:val="22"/>
                <w:szCs w:val="22"/>
                <w:lang w:val="hu-HU"/>
              </w:rPr>
              <w:t>MATEMATIKAI LOGIKA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F20029" w:rsidRDefault="003F1717" w:rsidP="000D5EE9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O</w:t>
            </w:r>
            <w:r w:rsidR="00207992">
              <w:rPr>
                <w:b/>
                <w:sz w:val="22"/>
                <w:szCs w:val="22"/>
                <w:lang w:val="hu-HU"/>
              </w:rPr>
              <w:t>ktató</w:t>
            </w:r>
            <w:r w:rsidR="000D5EE9">
              <w:rPr>
                <w:b/>
                <w:sz w:val="22"/>
                <w:szCs w:val="22"/>
                <w:lang w:val="hu-HU"/>
              </w:rPr>
              <w:t>: Takács J. Márta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F20029" w:rsidRDefault="00BE32E4" w:rsidP="00F20029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D05B5C">
              <w:rPr>
                <w:b/>
                <w:sz w:val="22"/>
                <w:szCs w:val="22"/>
                <w:lang w:val="hu-HU"/>
              </w:rPr>
              <w:t xml:space="preserve">a: VÁLASZTHATÓ, </w:t>
            </w:r>
            <w:r w:rsidR="00F20029">
              <w:rPr>
                <w:b/>
                <w:sz w:val="22"/>
                <w:szCs w:val="22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F20029">
              <w:rPr>
                <w:b/>
                <w:sz w:val="22"/>
                <w:szCs w:val="22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F20029">
              <w:rPr>
                <w:b/>
                <w:sz w:val="22"/>
                <w:szCs w:val="22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D05B5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BE76F4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BE76F4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BE76F4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E76F4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782920" w:rsidP="00D61635">
            <w:pPr>
              <w:rPr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A tárgy célja, hogy a hallgatók korábbi alaptudását a matematikai logika, annak alkalmazása és a matematikai bizonyításelmélet területén elmélyítse. További cél a helyes következtetési rendszerek, bizonyítási folyamatok, szabályalapú szakértői rendszerek megismertetése a hallgatókkal. A matematikai logika </w:t>
            </w:r>
            <w:r w:rsidR="00D61635">
              <w:rPr>
                <w:sz w:val="20"/>
                <w:szCs w:val="20"/>
                <w:lang w:val="hu-HU"/>
              </w:rPr>
              <w:t xml:space="preserve">szigorú szimbolikájának megismertetése a további matematikai </w:t>
            </w:r>
            <w:proofErr w:type="spellStart"/>
            <w:r w:rsidR="00D61635">
              <w:rPr>
                <w:sz w:val="20"/>
                <w:szCs w:val="20"/>
                <w:lang w:val="hu-HU"/>
              </w:rPr>
              <w:t>diszciplinák</w:t>
            </w:r>
            <w:proofErr w:type="spellEnd"/>
            <w:r w:rsidR="00D61635">
              <w:rPr>
                <w:sz w:val="20"/>
                <w:szCs w:val="20"/>
                <w:lang w:val="hu-HU"/>
              </w:rPr>
              <w:t xml:space="preserve"> leírásaiban. Az oktatási rendszer különböző szakaszaiban elvárt helyes következtetési szabályokról.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61635" w:rsidP="00D61635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A hallgatók korábbi alaptudását a matematikai logika, annak alkalmazása és a matematikai bizonyításelmélet területén elmélyítve azok képesek lesznek ezeket az ismereteket a későbbiekben oktatási feladatuk ellátása közben alkalmazni. Az említett területek megismerésével a hallgató felismeri a ma alkalmazott logikai elemeket a mai matematikai modellekben: számítástechnikában, szabályalapú következtetési rendszerekben, a matematikai </w:t>
            </w:r>
            <w:proofErr w:type="spellStart"/>
            <w:r>
              <w:rPr>
                <w:sz w:val="20"/>
                <w:szCs w:val="20"/>
                <w:lang w:val="hu-HU"/>
              </w:rPr>
              <w:t>diszciplinák</w:t>
            </w:r>
            <w:proofErr w:type="spellEnd"/>
            <w:r>
              <w:rPr>
                <w:sz w:val="20"/>
                <w:szCs w:val="20"/>
                <w:lang w:val="hu-HU"/>
              </w:rPr>
              <w:t xml:space="preserve"> axiomatikus felépítésében.</w:t>
            </w:r>
            <w:r w:rsidR="006570C3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37F34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237F34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237F34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237F34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CB5685" w:rsidRDefault="0049380B" w:rsidP="005D63FB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Kijelentés-logika, műveletei, igazságtáblák és helyes következtetési szabályok (</w:t>
            </w:r>
            <w:r w:rsidRPr="006A3D67">
              <w:rPr>
                <w:sz w:val="20"/>
                <w:szCs w:val="20"/>
              </w:rPr>
              <w:t xml:space="preserve">modus ponens, modus tolens). </w:t>
            </w:r>
            <w:r>
              <w:rPr>
                <w:sz w:val="20"/>
                <w:szCs w:val="20"/>
                <w:lang w:val="hu-HU"/>
              </w:rPr>
              <w:t>Logikai következmé</w:t>
            </w:r>
            <w:r w:rsidR="005D63FB">
              <w:rPr>
                <w:sz w:val="20"/>
                <w:szCs w:val="20"/>
                <w:lang w:val="hu-HU"/>
              </w:rPr>
              <w:t>ny</w:t>
            </w:r>
            <w:r>
              <w:rPr>
                <w:sz w:val="20"/>
                <w:szCs w:val="20"/>
                <w:lang w:val="hu-HU"/>
              </w:rPr>
              <w:t>fogalom, normálformák</w:t>
            </w:r>
            <w:r w:rsidR="005D63FB">
              <w:rPr>
                <w:sz w:val="20"/>
                <w:szCs w:val="20"/>
                <w:lang w:val="hu-HU"/>
              </w:rPr>
              <w:t xml:space="preserve">, rezolúció. Boole algebra és a logika. Elsőrendű logika, formalizálás ebben a környezetben. Többértékű logika. </w:t>
            </w:r>
          </w:p>
          <w:p w:rsidR="00A2467A" w:rsidRPr="00237F34" w:rsidRDefault="00AD01AA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C10EF8" w:rsidRPr="00237F34" w:rsidRDefault="00CB5685" w:rsidP="00CB5685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A hallgatók a megismert szoftverkörnyezetekben készítenek oktatási anyagot, és azt a gyakorlati </w:t>
            </w:r>
            <w:proofErr w:type="gramStart"/>
            <w:r>
              <w:rPr>
                <w:sz w:val="20"/>
                <w:szCs w:val="20"/>
                <w:lang w:val="hu-HU"/>
              </w:rPr>
              <w:t>órákon</w:t>
            </w:r>
            <w:proofErr w:type="gramEnd"/>
            <w:r>
              <w:rPr>
                <w:sz w:val="20"/>
                <w:szCs w:val="20"/>
                <w:lang w:val="hu-HU"/>
              </w:rPr>
              <w:t xml:space="preserve"> együttesen értékelik</w:t>
            </w:r>
            <w:r w:rsidR="005D63FB">
              <w:rPr>
                <w:sz w:val="20"/>
                <w:szCs w:val="20"/>
                <w:lang w:val="hu-HU"/>
              </w:rPr>
              <w:t xml:space="preserve"> azt</w:t>
            </w:r>
            <w:r>
              <w:rPr>
                <w:sz w:val="20"/>
                <w:szCs w:val="20"/>
                <w:lang w:val="hu-HU"/>
              </w:rPr>
              <w:t xml:space="preserve">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5D63FB" w:rsidRPr="00391F29" w:rsidRDefault="005D63FB" w:rsidP="005D63FB">
            <w:pPr>
              <w:jc w:val="both"/>
              <w:rPr>
                <w:i/>
                <w:sz w:val="20"/>
                <w:szCs w:val="20"/>
              </w:rPr>
            </w:pPr>
            <w:proofErr w:type="spellStart"/>
            <w:r w:rsidRPr="00391F29">
              <w:rPr>
                <w:sz w:val="20"/>
                <w:szCs w:val="20"/>
              </w:rPr>
              <w:t>Такач</w:t>
            </w:r>
            <w:proofErr w:type="spellEnd"/>
            <w:r w:rsidRPr="00391F29">
              <w:rPr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sz w:val="20"/>
                <w:szCs w:val="20"/>
              </w:rPr>
              <w:t>Марта</w:t>
            </w:r>
            <w:proofErr w:type="spellEnd"/>
            <w:r w:rsidRPr="00391F29">
              <w:rPr>
                <w:sz w:val="20"/>
                <w:szCs w:val="20"/>
                <w:lang w:val="hu-HU"/>
              </w:rPr>
              <w:t xml:space="preserve">/Takács Márta (2017): </w:t>
            </w:r>
            <w:proofErr w:type="spellStart"/>
            <w:r w:rsidRPr="00391F29">
              <w:rPr>
                <w:i/>
                <w:sz w:val="20"/>
                <w:szCs w:val="20"/>
              </w:rPr>
              <w:t>Logika</w:t>
            </w:r>
            <w:proofErr w:type="spellEnd"/>
            <w:r w:rsidRPr="00391F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i/>
                <w:sz w:val="20"/>
                <w:szCs w:val="20"/>
              </w:rPr>
              <w:t>és</w:t>
            </w:r>
            <w:proofErr w:type="spellEnd"/>
            <w:r w:rsidRPr="00391F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i/>
                <w:sz w:val="20"/>
                <w:szCs w:val="20"/>
              </w:rPr>
              <w:t>általános</w:t>
            </w:r>
            <w:proofErr w:type="spellEnd"/>
            <w:r w:rsidRPr="00391F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i/>
                <w:sz w:val="20"/>
                <w:szCs w:val="20"/>
              </w:rPr>
              <w:t>formális</w:t>
            </w:r>
            <w:proofErr w:type="spellEnd"/>
            <w:r w:rsidRPr="00391F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i/>
                <w:sz w:val="20"/>
                <w:szCs w:val="20"/>
              </w:rPr>
              <w:t>módszerek</w:t>
            </w:r>
            <w:proofErr w:type="spellEnd"/>
            <w:r w:rsidRPr="00391F29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391F29">
              <w:rPr>
                <w:i/>
                <w:sz w:val="20"/>
                <w:szCs w:val="20"/>
              </w:rPr>
              <w:t>Логика</w:t>
            </w:r>
            <w:proofErr w:type="spellEnd"/>
            <w:r w:rsidRPr="00391F29">
              <w:rPr>
                <w:i/>
                <w:sz w:val="20"/>
                <w:szCs w:val="20"/>
              </w:rPr>
              <w:t xml:space="preserve"> и </w:t>
            </w:r>
            <w:proofErr w:type="spellStart"/>
            <w:r w:rsidRPr="00391F29">
              <w:rPr>
                <w:i/>
                <w:sz w:val="20"/>
                <w:szCs w:val="20"/>
              </w:rPr>
              <w:t>опште</w:t>
            </w:r>
            <w:proofErr w:type="spellEnd"/>
            <w:r w:rsidRPr="00391F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i/>
                <w:sz w:val="20"/>
                <w:szCs w:val="20"/>
              </w:rPr>
              <w:t>формелне</w:t>
            </w:r>
            <w:proofErr w:type="spellEnd"/>
            <w:r w:rsidRPr="00391F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i/>
                <w:sz w:val="20"/>
                <w:szCs w:val="20"/>
              </w:rPr>
              <w:t>методе</w:t>
            </w:r>
            <w:proofErr w:type="spellEnd"/>
            <w:r w:rsidRPr="00391F29">
              <w:rPr>
                <w:i/>
                <w:sz w:val="20"/>
                <w:szCs w:val="20"/>
              </w:rPr>
              <w:t>),</w:t>
            </w:r>
            <w:r w:rsidRPr="00391F29">
              <w:rPr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sz w:val="20"/>
                <w:szCs w:val="20"/>
              </w:rPr>
              <w:t>Универзитет</w:t>
            </w:r>
            <w:proofErr w:type="spellEnd"/>
            <w:r w:rsidRPr="00391F29">
              <w:rPr>
                <w:sz w:val="20"/>
                <w:szCs w:val="20"/>
              </w:rPr>
              <w:t xml:space="preserve"> у </w:t>
            </w:r>
            <w:proofErr w:type="spellStart"/>
            <w:r w:rsidRPr="00391F29">
              <w:rPr>
                <w:sz w:val="20"/>
                <w:szCs w:val="20"/>
              </w:rPr>
              <w:t>Новом</w:t>
            </w:r>
            <w:proofErr w:type="spellEnd"/>
            <w:r w:rsidRPr="00391F29">
              <w:rPr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sz w:val="20"/>
                <w:szCs w:val="20"/>
              </w:rPr>
              <w:t>Саду</w:t>
            </w:r>
            <w:proofErr w:type="spellEnd"/>
            <w:r w:rsidRPr="00391F29">
              <w:rPr>
                <w:sz w:val="20"/>
                <w:szCs w:val="20"/>
              </w:rPr>
              <w:t xml:space="preserve">, </w:t>
            </w:r>
            <w:proofErr w:type="spellStart"/>
            <w:r w:rsidRPr="00391F29">
              <w:rPr>
                <w:sz w:val="20"/>
                <w:szCs w:val="20"/>
              </w:rPr>
              <w:t>Учитељски</w:t>
            </w:r>
            <w:proofErr w:type="spellEnd"/>
            <w:r w:rsidRPr="00391F29">
              <w:rPr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sz w:val="20"/>
                <w:szCs w:val="20"/>
              </w:rPr>
              <w:t>факултет</w:t>
            </w:r>
            <w:proofErr w:type="spellEnd"/>
            <w:r w:rsidRPr="00391F29">
              <w:rPr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sz w:val="20"/>
                <w:szCs w:val="20"/>
              </w:rPr>
              <w:t>на</w:t>
            </w:r>
            <w:proofErr w:type="spellEnd"/>
            <w:r w:rsidRPr="00391F29">
              <w:rPr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sz w:val="20"/>
                <w:szCs w:val="20"/>
              </w:rPr>
              <w:t>мађарском</w:t>
            </w:r>
            <w:proofErr w:type="spellEnd"/>
            <w:r w:rsidRPr="00391F29">
              <w:rPr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sz w:val="20"/>
                <w:szCs w:val="20"/>
              </w:rPr>
              <w:t>наставном</w:t>
            </w:r>
            <w:proofErr w:type="spellEnd"/>
            <w:r w:rsidRPr="00391F29">
              <w:rPr>
                <w:sz w:val="20"/>
                <w:szCs w:val="20"/>
              </w:rPr>
              <w:t xml:space="preserve"> </w:t>
            </w:r>
            <w:proofErr w:type="spellStart"/>
            <w:r w:rsidRPr="00391F29">
              <w:rPr>
                <w:sz w:val="20"/>
                <w:szCs w:val="20"/>
              </w:rPr>
              <w:t>језику</w:t>
            </w:r>
            <w:proofErr w:type="spellEnd"/>
            <w:r w:rsidRPr="00391F29">
              <w:rPr>
                <w:sz w:val="20"/>
                <w:szCs w:val="20"/>
              </w:rPr>
              <w:t>, ISBN 978-86-87095-74-8</w:t>
            </w:r>
          </w:p>
          <w:p w:rsidR="005D63FB" w:rsidRPr="00391F29" w:rsidRDefault="005D63FB" w:rsidP="005D63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1F29">
              <w:rPr>
                <w:sz w:val="20"/>
                <w:szCs w:val="20"/>
              </w:rPr>
              <w:t xml:space="preserve">Миличић, С. (1990): </w:t>
            </w:r>
            <w:r w:rsidRPr="00391F29">
              <w:rPr>
                <w:i/>
                <w:sz w:val="20"/>
                <w:szCs w:val="20"/>
              </w:rPr>
              <w:t>Елементи математичке логик и теорије скупова</w:t>
            </w:r>
            <w:r w:rsidRPr="00391F29">
              <w:rPr>
                <w:sz w:val="20"/>
                <w:szCs w:val="20"/>
              </w:rPr>
              <w:t>, Нови Сад: Институт за математику.</w:t>
            </w:r>
          </w:p>
          <w:p w:rsidR="005D63FB" w:rsidRPr="00391F29" w:rsidRDefault="005D63FB" w:rsidP="005D63FB">
            <w:pPr>
              <w:jc w:val="both"/>
              <w:rPr>
                <w:sz w:val="20"/>
                <w:szCs w:val="20"/>
                <w:lang w:val="hu-HU"/>
              </w:rPr>
            </w:pPr>
            <w:r w:rsidRPr="00391F29">
              <w:rPr>
                <w:sz w:val="20"/>
                <w:szCs w:val="20"/>
                <w:lang w:val="hu-HU"/>
              </w:rPr>
              <w:t xml:space="preserve">Urbán, János (1999): </w:t>
            </w:r>
            <w:r w:rsidRPr="00391F29">
              <w:rPr>
                <w:i/>
                <w:sz w:val="20"/>
                <w:szCs w:val="20"/>
                <w:lang w:val="hu-HU"/>
              </w:rPr>
              <w:t>Matematikai logika</w:t>
            </w:r>
            <w:r w:rsidRPr="00391F29">
              <w:rPr>
                <w:sz w:val="20"/>
                <w:szCs w:val="20"/>
                <w:lang w:val="hu-HU"/>
              </w:rPr>
              <w:t>, Budapest: Műszaki Könyvkiadó Kft.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5D63FB" w:rsidRPr="00F4009F" w:rsidRDefault="005D63FB" w:rsidP="005D63FB">
            <w:pPr>
              <w:jc w:val="both"/>
              <w:rPr>
                <w:color w:val="000000"/>
                <w:sz w:val="20"/>
                <w:szCs w:val="20"/>
              </w:rPr>
            </w:pPr>
            <w:r w:rsidRPr="00F4009F">
              <w:rPr>
                <w:color w:val="000000"/>
                <w:sz w:val="20"/>
                <w:szCs w:val="20"/>
              </w:rPr>
              <w:t>P</w:t>
            </w:r>
            <w:proofErr w:type="spellStart"/>
            <w:r w:rsidRPr="00F4009F">
              <w:rPr>
                <w:color w:val="000000"/>
                <w:sz w:val="20"/>
                <w:szCs w:val="20"/>
                <w:lang w:val="hu-HU"/>
              </w:rPr>
              <w:t>erlai</w:t>
            </w:r>
            <w:proofErr w:type="spellEnd"/>
            <w:r w:rsidRPr="00F4009F">
              <w:rPr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F4009F">
              <w:rPr>
                <w:color w:val="000000"/>
                <w:sz w:val="20"/>
                <w:szCs w:val="20"/>
              </w:rPr>
              <w:t>Rezsőné</w:t>
            </w:r>
            <w:proofErr w:type="spellEnd"/>
            <w:r w:rsidRPr="00F4009F">
              <w:rPr>
                <w:color w:val="000000"/>
                <w:sz w:val="20"/>
                <w:szCs w:val="20"/>
              </w:rPr>
              <w:t xml:space="preserve"> (2015)</w:t>
            </w:r>
            <w:proofErr w:type="gramStart"/>
            <w:r w:rsidRPr="00F4009F">
              <w:rPr>
                <w:color w:val="000000"/>
                <w:sz w:val="20"/>
                <w:szCs w:val="20"/>
              </w:rPr>
              <w:t>:</w:t>
            </w:r>
            <w:proofErr w:type="spellStart"/>
            <w:r w:rsidRPr="00F4009F">
              <w:rPr>
                <w:i/>
                <w:color w:val="000000"/>
                <w:sz w:val="20"/>
                <w:szCs w:val="20"/>
              </w:rPr>
              <w:t>Mit</w:t>
            </w:r>
            <w:proofErr w:type="spellEnd"/>
            <w:proofErr w:type="gramEnd"/>
            <w:r w:rsidRPr="00F4009F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009F">
              <w:rPr>
                <w:i/>
                <w:color w:val="000000"/>
                <w:sz w:val="20"/>
                <w:szCs w:val="20"/>
              </w:rPr>
              <w:t>tanítsunk</w:t>
            </w:r>
            <w:proofErr w:type="spellEnd"/>
            <w:r w:rsidRPr="00F4009F">
              <w:rPr>
                <w:i/>
                <w:color w:val="000000"/>
                <w:sz w:val="20"/>
                <w:szCs w:val="20"/>
              </w:rPr>
              <w:t xml:space="preserve">? </w:t>
            </w:r>
            <w:proofErr w:type="spellStart"/>
            <w:r w:rsidRPr="00F4009F">
              <w:rPr>
                <w:i/>
                <w:color w:val="000000"/>
                <w:sz w:val="20"/>
                <w:szCs w:val="20"/>
              </w:rPr>
              <w:t>Gondolatokat</w:t>
            </w:r>
            <w:proofErr w:type="spellEnd"/>
            <w:r w:rsidRPr="00F4009F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009F">
              <w:rPr>
                <w:i/>
                <w:color w:val="000000"/>
                <w:sz w:val="20"/>
                <w:szCs w:val="20"/>
              </w:rPr>
              <w:t>vagy</w:t>
            </w:r>
            <w:proofErr w:type="spellEnd"/>
            <w:r w:rsidRPr="00F4009F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009F">
              <w:rPr>
                <w:i/>
                <w:color w:val="000000"/>
                <w:sz w:val="20"/>
                <w:szCs w:val="20"/>
              </w:rPr>
              <w:t>gondolkodva</w:t>
            </w:r>
            <w:proofErr w:type="spellEnd"/>
            <w:r w:rsidRPr="00F4009F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009F">
              <w:rPr>
                <w:i/>
                <w:color w:val="000000"/>
                <w:sz w:val="20"/>
                <w:szCs w:val="20"/>
              </w:rPr>
              <w:t>tanulást</w:t>
            </w:r>
            <w:proofErr w:type="spellEnd"/>
            <w:r w:rsidRPr="00F4009F">
              <w:rPr>
                <w:i/>
                <w:color w:val="000000"/>
                <w:sz w:val="20"/>
                <w:szCs w:val="20"/>
              </w:rPr>
              <w:t>?,</w:t>
            </w:r>
            <w:r w:rsidRPr="00F4009F">
              <w:rPr>
                <w:color w:val="000000"/>
                <w:sz w:val="20"/>
                <w:szCs w:val="20"/>
              </w:rPr>
              <w:t> Budapest: </w:t>
            </w:r>
            <w:proofErr w:type="spellStart"/>
            <w:r w:rsidRPr="00F4009F">
              <w:rPr>
                <w:color w:val="000000"/>
                <w:sz w:val="20"/>
                <w:szCs w:val="20"/>
              </w:rPr>
              <w:t>Flaccus</w:t>
            </w:r>
            <w:proofErr w:type="spellEnd"/>
            <w:r w:rsidRPr="00F4009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009F">
              <w:rPr>
                <w:color w:val="000000"/>
                <w:sz w:val="20"/>
                <w:szCs w:val="20"/>
              </w:rPr>
              <w:t>Kiadó</w:t>
            </w:r>
            <w:proofErr w:type="spellEnd"/>
            <w:r w:rsidRPr="00F4009F">
              <w:rPr>
                <w:color w:val="000000"/>
                <w:sz w:val="20"/>
                <w:szCs w:val="20"/>
              </w:rPr>
              <w:t>,</w:t>
            </w:r>
          </w:p>
          <w:p w:rsidR="005D63FB" w:rsidRPr="00391F29" w:rsidRDefault="005D63FB" w:rsidP="005D63FB">
            <w:pPr>
              <w:jc w:val="both"/>
              <w:rPr>
                <w:sz w:val="20"/>
                <w:szCs w:val="20"/>
                <w:lang w:val="hu-HU"/>
              </w:rPr>
            </w:pPr>
            <w:r w:rsidRPr="00391F29">
              <w:rPr>
                <w:bCs/>
                <w:sz w:val="20"/>
                <w:szCs w:val="20"/>
                <w:lang w:val="hu-HU"/>
              </w:rPr>
              <w:t xml:space="preserve"> Hámori, Miklós (1983): </w:t>
            </w:r>
            <w:r w:rsidRPr="00391F29">
              <w:rPr>
                <w:bCs/>
                <w:i/>
                <w:sz w:val="20"/>
                <w:szCs w:val="20"/>
                <w:lang w:val="hu-HU"/>
              </w:rPr>
              <w:t>Halmazok, matematikai logika</w:t>
            </w:r>
            <w:r w:rsidRPr="00391F29">
              <w:rPr>
                <w:bCs/>
                <w:sz w:val="20"/>
                <w:szCs w:val="20"/>
                <w:lang w:val="hu-HU"/>
              </w:rPr>
              <w:t xml:space="preserve">, </w:t>
            </w:r>
            <w:r w:rsidRPr="00391F29">
              <w:rPr>
                <w:sz w:val="20"/>
                <w:szCs w:val="20"/>
                <w:lang w:val="hu-HU"/>
              </w:rPr>
              <w:t>Általános iskolai szakköri füzet, Budapest: Tankönyvkiadó.</w:t>
            </w:r>
          </w:p>
          <w:p w:rsidR="00EA3E80" w:rsidRPr="00660C89" w:rsidRDefault="005D63FB" w:rsidP="005D63FB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391F29">
              <w:rPr>
                <w:sz w:val="20"/>
                <w:szCs w:val="20"/>
              </w:rPr>
              <w:t xml:space="preserve">Прешић, С. (1983): </w:t>
            </w:r>
            <w:r w:rsidRPr="00391F29">
              <w:rPr>
                <w:i/>
                <w:sz w:val="20"/>
                <w:szCs w:val="20"/>
              </w:rPr>
              <w:t>Елементи математичке логике</w:t>
            </w:r>
            <w:r w:rsidRPr="00391F29">
              <w:rPr>
                <w:sz w:val="20"/>
                <w:szCs w:val="20"/>
              </w:rPr>
              <w:t>, Београд: Завод за уџбенике и наставна средства</w:t>
            </w:r>
            <w:r w:rsidR="00A32A9C" w:rsidRPr="00862AC1">
              <w:rPr>
                <w:sz w:val="20"/>
                <w:szCs w:val="20"/>
              </w:rPr>
              <w:t>).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2E3214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214" w:rsidRDefault="002E321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214" w:rsidRDefault="002E321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214" w:rsidRPr="00660C89" w:rsidRDefault="002E321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214" w:rsidRPr="00660C89" w:rsidRDefault="002E321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214" w:rsidRPr="00660C89" w:rsidRDefault="002E321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3924A1" w:rsidRDefault="00237F34" w:rsidP="00830452">
            <w:pPr>
              <w:spacing w:after="40"/>
              <w:rPr>
                <w:sz w:val="20"/>
                <w:szCs w:val="20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 xml:space="preserve">Előadások, gyakorlati órák, </w:t>
            </w:r>
            <w:r w:rsidR="005D63FB">
              <w:rPr>
                <w:sz w:val="20"/>
                <w:szCs w:val="20"/>
                <w:lang w:val="hu-HU"/>
              </w:rPr>
              <w:t>önálló hallgató projekt elkészítése</w:t>
            </w:r>
            <w:r w:rsidR="00830452">
              <w:rPr>
                <w:sz w:val="20"/>
                <w:szCs w:val="20"/>
                <w:lang w:val="hu-HU"/>
              </w:rPr>
              <w:t xml:space="preserve">, </w:t>
            </w:r>
            <w:r w:rsidRPr="003924A1">
              <w:rPr>
                <w:sz w:val="20"/>
                <w:szCs w:val="20"/>
                <w:lang w:val="hu-HU"/>
              </w:rPr>
              <w:t>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  <w:r w:rsidR="00ED7A21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="00ED7A21">
              <w:rPr>
                <w:sz w:val="22"/>
                <w:szCs w:val="22"/>
                <w:lang w:val="hu-HU"/>
              </w:rPr>
              <w:t>szmítógépes</w:t>
            </w:r>
            <w:proofErr w:type="spellEnd"/>
            <w:r w:rsidR="00ED7A21">
              <w:rPr>
                <w:sz w:val="22"/>
                <w:szCs w:val="22"/>
                <w:lang w:val="hu-HU"/>
              </w:rPr>
              <w:t xml:space="preserve"> feladat</w:t>
            </w:r>
          </w:p>
        </w:tc>
        <w:tc>
          <w:tcPr>
            <w:tcW w:w="1124" w:type="dxa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bookmarkStart w:id="0" w:name="_GoBack"/>
            <w:r w:rsidRPr="00660C89">
              <w:rPr>
                <w:sz w:val="22"/>
                <w:szCs w:val="22"/>
                <w:lang w:val="hu-HU"/>
              </w:rPr>
              <w:t xml:space="preserve">aktivitások a </w:t>
            </w:r>
            <w:r w:rsidR="00EE3192">
              <w:rPr>
                <w:sz w:val="22"/>
                <w:szCs w:val="22"/>
                <w:lang w:val="hu-HU"/>
              </w:rPr>
              <w:t xml:space="preserve">számítógépes </w:t>
            </w:r>
            <w:r w:rsidRPr="00660C89">
              <w:rPr>
                <w:sz w:val="22"/>
                <w:szCs w:val="22"/>
                <w:lang w:val="hu-HU"/>
              </w:rPr>
              <w:t>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ED7A2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237F3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bookmarkEnd w:id="0"/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ED7A21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1EB2"/>
    <w:rsid w:val="000B3FC4"/>
    <w:rsid w:val="000C3489"/>
    <w:rsid w:val="000C49CB"/>
    <w:rsid w:val="000D5EE9"/>
    <w:rsid w:val="000E2AA5"/>
    <w:rsid w:val="0013060D"/>
    <w:rsid w:val="0014693C"/>
    <w:rsid w:val="00147F60"/>
    <w:rsid w:val="0016042F"/>
    <w:rsid w:val="001633D7"/>
    <w:rsid w:val="001A6A8B"/>
    <w:rsid w:val="001A71D5"/>
    <w:rsid w:val="001C03A2"/>
    <w:rsid w:val="001C664D"/>
    <w:rsid w:val="001C6DD0"/>
    <w:rsid w:val="001D0371"/>
    <w:rsid w:val="001D35B6"/>
    <w:rsid w:val="001E3D85"/>
    <w:rsid w:val="001F1DF3"/>
    <w:rsid w:val="001F2C2C"/>
    <w:rsid w:val="00204758"/>
    <w:rsid w:val="00204A10"/>
    <w:rsid w:val="00207992"/>
    <w:rsid w:val="0022139C"/>
    <w:rsid w:val="00227164"/>
    <w:rsid w:val="00237F34"/>
    <w:rsid w:val="00242E86"/>
    <w:rsid w:val="00244C18"/>
    <w:rsid w:val="00246CF6"/>
    <w:rsid w:val="002910A1"/>
    <w:rsid w:val="002A6FBC"/>
    <w:rsid w:val="002B3582"/>
    <w:rsid w:val="002B7D4E"/>
    <w:rsid w:val="002D06F9"/>
    <w:rsid w:val="002E3214"/>
    <w:rsid w:val="002E790B"/>
    <w:rsid w:val="00306F0A"/>
    <w:rsid w:val="0032650B"/>
    <w:rsid w:val="0033595E"/>
    <w:rsid w:val="00341CC5"/>
    <w:rsid w:val="00346A60"/>
    <w:rsid w:val="00360758"/>
    <w:rsid w:val="00372942"/>
    <w:rsid w:val="003924A1"/>
    <w:rsid w:val="003B2866"/>
    <w:rsid w:val="003C115B"/>
    <w:rsid w:val="003D1F43"/>
    <w:rsid w:val="003D2974"/>
    <w:rsid w:val="003F1717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80B"/>
    <w:rsid w:val="00493FF2"/>
    <w:rsid w:val="004A3C9B"/>
    <w:rsid w:val="004D6DAE"/>
    <w:rsid w:val="004F5109"/>
    <w:rsid w:val="005142CA"/>
    <w:rsid w:val="0054258F"/>
    <w:rsid w:val="0055274A"/>
    <w:rsid w:val="00557E47"/>
    <w:rsid w:val="00567135"/>
    <w:rsid w:val="00570FC2"/>
    <w:rsid w:val="005805CD"/>
    <w:rsid w:val="00592781"/>
    <w:rsid w:val="00594100"/>
    <w:rsid w:val="005C591A"/>
    <w:rsid w:val="005D63FB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70C3"/>
    <w:rsid w:val="00660C89"/>
    <w:rsid w:val="00663340"/>
    <w:rsid w:val="0066471F"/>
    <w:rsid w:val="006933E8"/>
    <w:rsid w:val="006A442E"/>
    <w:rsid w:val="006B4658"/>
    <w:rsid w:val="006B65E2"/>
    <w:rsid w:val="006D2D7B"/>
    <w:rsid w:val="006E5C19"/>
    <w:rsid w:val="007137A3"/>
    <w:rsid w:val="007202C0"/>
    <w:rsid w:val="00721178"/>
    <w:rsid w:val="00722AF7"/>
    <w:rsid w:val="00724648"/>
    <w:rsid w:val="00737114"/>
    <w:rsid w:val="007410A2"/>
    <w:rsid w:val="007420B7"/>
    <w:rsid w:val="00744121"/>
    <w:rsid w:val="00757EA3"/>
    <w:rsid w:val="0077087B"/>
    <w:rsid w:val="00782920"/>
    <w:rsid w:val="00782CFC"/>
    <w:rsid w:val="007B4EA0"/>
    <w:rsid w:val="007B640D"/>
    <w:rsid w:val="007B74B6"/>
    <w:rsid w:val="007C3D05"/>
    <w:rsid w:val="007D0D02"/>
    <w:rsid w:val="007E7A1B"/>
    <w:rsid w:val="00800DD4"/>
    <w:rsid w:val="00802F9E"/>
    <w:rsid w:val="008109EB"/>
    <w:rsid w:val="008122E1"/>
    <w:rsid w:val="00830452"/>
    <w:rsid w:val="008357CE"/>
    <w:rsid w:val="00841209"/>
    <w:rsid w:val="00853A7C"/>
    <w:rsid w:val="00856E69"/>
    <w:rsid w:val="00876A59"/>
    <w:rsid w:val="008A31EC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414EA"/>
    <w:rsid w:val="00974844"/>
    <w:rsid w:val="009A595C"/>
    <w:rsid w:val="009A7C3C"/>
    <w:rsid w:val="009C1DC3"/>
    <w:rsid w:val="009E71BB"/>
    <w:rsid w:val="009F5453"/>
    <w:rsid w:val="00A00A08"/>
    <w:rsid w:val="00A022F4"/>
    <w:rsid w:val="00A12EFF"/>
    <w:rsid w:val="00A1612B"/>
    <w:rsid w:val="00A2467A"/>
    <w:rsid w:val="00A25DE3"/>
    <w:rsid w:val="00A32A9C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E76F4"/>
    <w:rsid w:val="00BF14CA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B5685"/>
    <w:rsid w:val="00CD4F33"/>
    <w:rsid w:val="00CF32E4"/>
    <w:rsid w:val="00CF3DFD"/>
    <w:rsid w:val="00CF51F9"/>
    <w:rsid w:val="00D05B5C"/>
    <w:rsid w:val="00D0627A"/>
    <w:rsid w:val="00D20086"/>
    <w:rsid w:val="00D30E30"/>
    <w:rsid w:val="00D354C6"/>
    <w:rsid w:val="00D35E6F"/>
    <w:rsid w:val="00D447E5"/>
    <w:rsid w:val="00D61635"/>
    <w:rsid w:val="00D63843"/>
    <w:rsid w:val="00D650AC"/>
    <w:rsid w:val="00D72E91"/>
    <w:rsid w:val="00DA0644"/>
    <w:rsid w:val="00DB0DB3"/>
    <w:rsid w:val="00DB5300"/>
    <w:rsid w:val="00DB62C6"/>
    <w:rsid w:val="00DB6712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D7A21"/>
    <w:rsid w:val="00EE3192"/>
    <w:rsid w:val="00EF033E"/>
    <w:rsid w:val="00F11E89"/>
    <w:rsid w:val="00F20029"/>
    <w:rsid w:val="00F2278F"/>
    <w:rsid w:val="00F23FC9"/>
    <w:rsid w:val="00F553E5"/>
    <w:rsid w:val="00F5781D"/>
    <w:rsid w:val="00F74E09"/>
    <w:rsid w:val="00F775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2019-11-22T04:24:00Z</dcterms:created>
  <dcterms:modified xsi:type="dcterms:W3CDTF">2020-02-04T11:42:00Z</dcterms:modified>
</cp:coreProperties>
</file>